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&amp;ehk=PD7pWhSRLq7WKP7R5pClng&amp;r=0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1E" w:rsidRDefault="0084221E" w:rsidP="0084221E">
      <w:pPr>
        <w:rPr>
          <w:rFonts w:ascii="Arial" w:hAnsi="Arial"/>
          <w:sz w:val="24"/>
          <w:szCs w:val="24"/>
          <w:lang w:val="x-none"/>
        </w:rPr>
      </w:pPr>
    </w:p>
    <w:p w:rsidR="0084221E" w:rsidRDefault="0084221E" w:rsidP="0084221E">
      <w:pPr>
        <w:rPr>
          <w:rStyle w:val="IntenseReference"/>
        </w:rPr>
      </w:pPr>
      <w:r w:rsidRPr="00FF46A9">
        <w:rPr>
          <w:rStyle w:val="IntenseReference"/>
        </w:rPr>
        <w:t>PROGETTO DI ALTERNANZA SCUOLA-LAVORO</w:t>
      </w:r>
    </w:p>
    <w:p w:rsidR="0084221E" w:rsidRDefault="0084221E" w:rsidP="0084221E">
      <w:pPr>
        <w:rPr>
          <w:rStyle w:val="IntenseReference"/>
        </w:rPr>
      </w:pPr>
    </w:p>
    <w:p w:rsidR="0084221E" w:rsidRDefault="0084221E" w:rsidP="0084221E">
      <w:pPr>
        <w:rPr>
          <w:rStyle w:val="IntenseReference"/>
        </w:rPr>
      </w:pPr>
    </w:p>
    <w:p w:rsidR="0084221E" w:rsidRPr="00FF46A9" w:rsidRDefault="0084221E" w:rsidP="0084221E">
      <w:pPr>
        <w:rPr>
          <w:rStyle w:val="IntenseReference"/>
        </w:rPr>
      </w:pPr>
      <w:r>
        <w:rPr>
          <w:b/>
          <w:bCs/>
          <w:smallCaps/>
          <w:noProof/>
          <w:color w:val="5B9BD5"/>
          <w:spacing w:val="5"/>
          <w:u w:val="single"/>
        </w:rPr>
        <w:drawing>
          <wp:inline distT="0" distB="0" distL="0" distR="0" wp14:anchorId="0AEDE37F" wp14:editId="633D3755">
            <wp:extent cx="2381250" cy="2038350"/>
            <wp:effectExtent l="0" t="0" r="0" b="0"/>
            <wp:docPr id="1" name="Immagine 1" descr="iniziativa rientra nel progetto di &lt;strong&gt;alternanza&lt;/strong&gt; scuola-&lt;strong&gt;lavoro&lt;/strong&gt;.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fiscooggi.it%2ffiles%2fimagecache%2fimg_major_story%2fimmagini_articoli%2fu21%2falternanza_scuola-lavoro.jpg&amp;ehk=PD7pWhSRLq7WKP7R5pClng&amp;r=0&amp;pid=OfficeInser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1E" w:rsidRDefault="0084221E" w:rsidP="0084221E">
      <w:pPr>
        <w:rPr>
          <w:rFonts w:ascii="Arial" w:hAnsi="Arial"/>
          <w:b/>
          <w:sz w:val="24"/>
          <w:szCs w:val="24"/>
        </w:rPr>
      </w:pPr>
    </w:p>
    <w:p w:rsidR="0084221E" w:rsidRDefault="0084221E" w:rsidP="0084221E">
      <w:pPr>
        <w:spacing w:line="240" w:lineRule="auto"/>
        <w:rPr>
          <w:rFonts w:ascii="Arial" w:hAnsi="Arial"/>
          <w:sz w:val="24"/>
          <w:szCs w:val="24"/>
          <w:lang w:val="x-none"/>
        </w:rPr>
      </w:pPr>
      <w:r>
        <w:rPr>
          <w:rStyle w:val="IntenseReference"/>
        </w:rPr>
        <w:t xml:space="preserve">2° MODULO: ITER. </w:t>
      </w:r>
      <w:r w:rsidRPr="00422676">
        <w:rPr>
          <w:rStyle w:val="IntenseReference"/>
        </w:rPr>
        <w:t>PERCORSI FORMATIVI NEL MONDO DEL LAVORO</w:t>
      </w:r>
    </w:p>
    <w:p w:rsidR="0084221E" w:rsidRDefault="0084221E" w:rsidP="0084221E">
      <w:pPr>
        <w:rPr>
          <w:rFonts w:ascii="Arial" w:hAnsi="Arial"/>
          <w:sz w:val="24"/>
          <w:szCs w:val="24"/>
          <w:lang w:val="x-none"/>
        </w:rPr>
      </w:pPr>
      <w:r>
        <w:rPr>
          <w:rStyle w:val="IntenseReference"/>
          <w:sz w:val="24"/>
          <w:szCs w:val="24"/>
        </w:rPr>
        <w:t>esplorazioni ed esperienze nelle realtà professionali del territorio</w:t>
      </w:r>
    </w:p>
    <w:p w:rsidR="0084221E" w:rsidRDefault="00B73415" w:rsidP="0084221E">
      <w:pPr>
        <w:rPr>
          <w:rFonts w:ascii="Arial" w:hAnsi="Arial"/>
          <w:sz w:val="24"/>
          <w:szCs w:val="24"/>
          <w:lang w:val="x-none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5086793A" wp14:editId="51E57B7D">
            <wp:extent cx="5486400" cy="3478696"/>
            <wp:effectExtent l="57150" t="38100" r="57150" b="83820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4221E" w:rsidRDefault="0084221E" w:rsidP="0084221E">
      <w:pPr>
        <w:rPr>
          <w:rFonts w:ascii="Arial" w:hAnsi="Arial"/>
          <w:sz w:val="24"/>
          <w:szCs w:val="24"/>
          <w:lang w:val="x-none"/>
        </w:rPr>
      </w:pPr>
    </w:p>
    <w:p w:rsidR="0084221E" w:rsidRDefault="0084221E" w:rsidP="0084221E">
      <w:pPr>
        <w:spacing w:after="159"/>
        <w:rPr>
          <w:rFonts w:ascii="Arial" w:hAnsi="Arial" w:cs="Arial"/>
          <w:b/>
          <w:sz w:val="24"/>
          <w:szCs w:val="24"/>
        </w:rPr>
      </w:pPr>
    </w:p>
    <w:p w:rsidR="0084221E" w:rsidRDefault="0084221E" w:rsidP="0084221E">
      <w:pPr>
        <w:spacing w:after="159"/>
        <w:rPr>
          <w:rFonts w:ascii="Arial" w:hAnsi="Arial" w:cs="Arial"/>
          <w:b/>
          <w:sz w:val="24"/>
          <w:szCs w:val="24"/>
        </w:rPr>
      </w:pPr>
    </w:p>
    <w:p w:rsidR="0084221E" w:rsidRDefault="0084221E" w:rsidP="0084221E">
      <w:pPr>
        <w:spacing w:after="159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84221E">
      <w:pPr>
        <w:spacing w:after="159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PRESENTAZIONE DEL PROGETTO:</w:t>
      </w: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Il progetto proposto agli studenti del quarto anno perde l’articolazione per classi e acquisisce una definizione per ambiti professionali.</w:t>
      </w: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Il focus principale di questa fase del progetto è l’incontro ravvicinato fra scuola e </w:t>
      </w:r>
      <w:r>
        <w:rPr>
          <w:rFonts w:ascii="Arial" w:hAnsi="Arial" w:cs="Arial"/>
          <w:sz w:val="24"/>
          <w:szCs w:val="24"/>
        </w:rPr>
        <w:t>a</w:t>
      </w:r>
      <w:r w:rsidRPr="00422676">
        <w:rPr>
          <w:rFonts w:ascii="Arial" w:hAnsi="Arial" w:cs="Arial"/>
          <w:sz w:val="24"/>
          <w:szCs w:val="24"/>
        </w:rPr>
        <w:t>ziende, per consentire agli studenti di effettuare una prima esplorazione del mondo del lavoro, sotto la guida e la tutela, però, del coordinamento scolastico. L’esito auspicabile di questa esperienza è quindi una più ampia conoscenza delle opportunità lavorative nel post-diploma o post-laurea, unitamente ad una accresciuta consapevolezza delle proprie attitudini.</w:t>
      </w: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Preliminarmente, si devono analizzare i bisogni formativi degli studenti, che, durante un breve colloquio con i referenti interni del progetto, possono esprimere le proprie preferenze circa i settori lavorativi verso i quali, al momento, nutrono interesse.</w:t>
      </w: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Si individueranno così alcune realtà lavorative presenti sul territorio, come enti pubblici, associazioni culturali e sportive e studi professionali privati, che potrebbero accogliere gli studenti per questa esperienza formativa.</w:t>
      </w: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Verificate la disponibilità e l’adeguatezza delle strutture ospitanti, si deve procedere alla sottoscrizione delle convenzioni scuola/azienda che regolano il rapporto fra i due soggetti e ne definiscono obblighi e responsabilità.</w:t>
      </w:r>
    </w:p>
    <w:p w:rsidR="0084221E" w:rsidRPr="00422676" w:rsidRDefault="0084221E" w:rsidP="0084221E">
      <w:pPr>
        <w:tabs>
          <w:tab w:val="center" w:pos="4817"/>
          <w:tab w:val="center" w:pos="9638"/>
        </w:tabs>
        <w:spacing w:line="240" w:lineRule="auto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Questa è la fase più importante e complessa del progetto di A.S.L., poiché il percorso formativo deve essere co-progettato da scuola e azienda/ente ospitante, con una chiara condivisione di intenti e definizione dei ruoli, al fine di rendere la collaborazione fattiva ed efficace e di permettere allo studente di perseguire gli obiettivi progettuali e formativi concordati. </w:t>
      </w:r>
    </w:p>
    <w:p w:rsidR="0084221E" w:rsidRPr="00422676" w:rsidRDefault="0084221E" w:rsidP="0084221E">
      <w:pPr>
        <w:spacing w:after="159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Il percorso prevede un totale di 100 ore, così articolate: 40 ore di formazione a scuola, 40 ore di stage in azienda, 10 ore di formazione in azienda, 10 ore di rielaborazione dell’esperienza.</w:t>
      </w:r>
    </w:p>
    <w:p w:rsidR="0084221E" w:rsidRPr="00422676" w:rsidRDefault="0084221E" w:rsidP="0084221E">
      <w:pPr>
        <w:spacing w:after="159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Particolare attenzione sarà riservata alla fase di preparazione dell’esperienza lavorativa in azienda, con alcuni interventi didattici e formativi ad opera di docenti all’istituto e di esperti esterni.  Si prevede, nel novero delle ore di formazione, anche la realizzazione di una breve esperienza di azienda simulata.</w:t>
      </w:r>
    </w:p>
    <w:p w:rsidR="0084221E" w:rsidRPr="00422676" w:rsidRDefault="0084221E" w:rsidP="0084221E">
      <w:pPr>
        <w:spacing w:after="159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Saranno proposti moduli obbligatori generali ed altri più tecnici e specifici per alcuni settori.</w:t>
      </w:r>
    </w:p>
    <w:p w:rsidR="0084221E" w:rsidRDefault="0084221E" w:rsidP="0084221E">
      <w:pPr>
        <w:spacing w:after="159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after="159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after="159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 xml:space="preserve">Obiettivi di breve/medio/lungo periodo: </w:t>
      </w:r>
    </w:p>
    <w:p w:rsidR="0084221E" w:rsidRPr="00422676" w:rsidRDefault="0084221E" w:rsidP="0084221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Maturare la consapevolezza che ogni mansione lavorativa esige e presuppone una fase di formazione e di preparazione: nello specifico, gli studenti dovranno acquisire le conoscenze e le competenze necessarie per svolgere le mansioni pertinenti all’ambito lavorativo prescelto. Dovranno pertanto seguire con attenzione e regolarità i corsi di formazione proposti ed imparare ad ascoltare ed applicare le indicazioni del datore di lavoro.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Acquisire o affinare la propria flessibilità ed essere disponibili a mettersi alla prova, eseguendo talora attività per cui non hanno ancora competenze specifiche. Inoltre è fondamentale dimostrare capacità di adattamento all’ambiente di lavoro.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Implementare la capacità di relazione e l’attitudine a lavorare in gruppo.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Imparare ad organizzare il proprio tempo per svolgere con efficacia e tempestività il lavoro assegnato.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Imparare a gestire le situazioni problematiche, inevitabili in ambito lavorativo.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Attivare spirito di iniziativa e dimostrare intraprendenza.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Assumersi delle responsabilità: ogni studente deve saper gestire autonomamente la propria funzione all’interno dell’ambiente di lavoro.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Cogliere opportunità di apprendimento e cercare di approfondire la conoscenza del settore professionale frequentato.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Abituarsi a comunicare in modo chiaro ed adeguato per esporre le proprie opinioni e instaurare rapporti cordiali e proficui con le persone presenti sul posto di lavoro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Imparare a valutare e valorizzare le proprie prestazioni: accettare la valutazione del proprio lavoro come stimolo per migliorare, correggere o confermare le attitudini sperimentate in questo percorso formativo 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Rielaborare in forma divulgativa, con opportuna documentazione fotografica e video, le fasi e gli esiti dell’esperienza. </w:t>
      </w:r>
    </w:p>
    <w:p w:rsidR="0084221E" w:rsidRDefault="0084221E" w:rsidP="0084221E">
      <w:pPr>
        <w:spacing w:after="159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D6582C">
      <w:pPr>
        <w:spacing w:after="159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 xml:space="preserve">Studenti coinvolti: </w:t>
      </w:r>
    </w:p>
    <w:p w:rsidR="0084221E" w:rsidRPr="00422676" w:rsidRDefault="0084221E" w:rsidP="00D658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Gli studenti delle classi quarte degli indirizzi scientifico, classico</w:t>
      </w:r>
      <w:r w:rsidR="00D6582C">
        <w:rPr>
          <w:rFonts w:ascii="Arial" w:hAnsi="Arial" w:cs="Arial"/>
          <w:sz w:val="24"/>
          <w:szCs w:val="24"/>
        </w:rPr>
        <w:t>,</w:t>
      </w:r>
      <w:r w:rsidRPr="00422676">
        <w:rPr>
          <w:rFonts w:ascii="Arial" w:hAnsi="Arial" w:cs="Arial"/>
          <w:sz w:val="24"/>
          <w:szCs w:val="24"/>
        </w:rPr>
        <w:t xml:space="preserve"> linguistico</w:t>
      </w:r>
      <w:r w:rsidR="00D6582C">
        <w:rPr>
          <w:rFonts w:ascii="Arial" w:hAnsi="Arial" w:cs="Arial"/>
          <w:sz w:val="24"/>
          <w:szCs w:val="24"/>
        </w:rPr>
        <w:t xml:space="preserve"> </w:t>
      </w:r>
      <w:r w:rsidRPr="00422676">
        <w:rPr>
          <w:rFonts w:ascii="Arial" w:hAnsi="Arial" w:cs="Arial"/>
          <w:sz w:val="24"/>
          <w:szCs w:val="24"/>
        </w:rPr>
        <w:t xml:space="preserve">del Liceo. 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Partner esterni:</w:t>
      </w:r>
    </w:p>
    <w:p w:rsid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Museo diocesano di Susa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Editore “Graffio”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lastRenderedPageBreak/>
        <w:t xml:space="preserve">ASL 3 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Comune di Susa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Comune di Oulx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 xml:space="preserve">FAI 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CONISA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Giornale sportivo Sprint&amp;sport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Studi legali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Ufficio del turismo di Oulx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Ufficio del turismo di Susa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Biblioteca di Oulx</w:t>
      </w:r>
    </w:p>
    <w:p w:rsidR="00D6582C" w:rsidRPr="00D6582C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82C">
        <w:rPr>
          <w:rFonts w:ascii="Arial" w:hAnsi="Arial" w:cs="Arial"/>
          <w:sz w:val="24"/>
          <w:szCs w:val="24"/>
        </w:rPr>
        <w:t>Biblioteca di Susa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Composizione del CS del Des Ambrois: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Il Dirigente dell’Istituto Des Ambrois: Prof. Ainardi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Le referenti del “ Progetto di alternanza scuola-lavoro”: 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prof. Fonzo, prof. Marchetti, prof. Tarabiono, 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Tutor interni per classi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Team di formatori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Attività dei Consigli di classe: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Condivisione degli obiettivi del progetto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Collaborazione nella gestione delle attività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Organizzazione degli impegni scolastici degli studenti con programmazione compatibile con il tirocinio esterno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Compiti del tutor interno:</w:t>
      </w:r>
    </w:p>
    <w:p w:rsidR="0084221E" w:rsidRPr="00422676" w:rsidRDefault="0084221E" w:rsidP="0084221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elaborare, insieme al tutor esterno, il percorso formativo personalizzato che verrà sottoscritto dalle parti coinvolte (scuola, struttura ospitante, studente/soggetti esercenti la potestà genitoriale)</w:t>
      </w:r>
    </w:p>
    <w:p w:rsidR="0084221E" w:rsidRPr="00422676" w:rsidRDefault="0084221E" w:rsidP="0084221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assistere e guidare lo studente nei percorsi di alternanza e verificarne, in collaborazione con il tutor esterno, il corretto svolgimento</w:t>
      </w:r>
    </w:p>
    <w:p w:rsidR="0084221E" w:rsidRPr="00422676" w:rsidRDefault="0084221E" w:rsidP="0084221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lastRenderedPageBreak/>
        <w:t>monitorare continuativamente le attività e correggere le eventuali criticità che dovessero emergere dalle stesse</w:t>
      </w:r>
    </w:p>
    <w:p w:rsidR="0084221E" w:rsidRPr="00422676" w:rsidRDefault="0084221E" w:rsidP="0084221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valutare, comunicare e valorizzare gli obiettivi raggiunti e le competenze progressivamente sviluppate dallo studente</w:t>
      </w:r>
    </w:p>
    <w:p w:rsidR="0084221E" w:rsidRPr="00422676" w:rsidRDefault="0084221E" w:rsidP="0084221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informare ed aggiornare il Consiglio di classe sullo svolgimento dei percorsi, anche ai fini dell’eventuale riallineamento della classe;</w:t>
      </w:r>
    </w:p>
    <w:p w:rsidR="0084221E" w:rsidRDefault="0084221E" w:rsidP="0084221E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assistere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84221E" w:rsidRDefault="0084221E" w:rsidP="0084221E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4221E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Compiti del tutor esterno:</w:t>
      </w:r>
    </w:p>
    <w:p w:rsidR="0084221E" w:rsidRPr="00422676" w:rsidRDefault="0084221E" w:rsidP="0084221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concordare con il tutor interno la progettazione, l'organizzazione e la pianificazione dell’esperienza di alternanza;</w:t>
      </w:r>
    </w:p>
    <w:p w:rsidR="0084221E" w:rsidRPr="00422676" w:rsidRDefault="0084221E" w:rsidP="0084221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favorire l’inserimento dello studente nel contesto operativo, informandolo delle procedure comportamentali da rispettare </w:t>
      </w:r>
    </w:p>
    <w:p w:rsidR="0084221E" w:rsidRPr="00422676" w:rsidRDefault="0084221E" w:rsidP="0084221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assicurare condizioni ambientali ottimali per lo svolgimento delle attività lavorative, fornendo spazi e strumenti necessari, preventivamente concordati</w:t>
      </w:r>
    </w:p>
    <w:p w:rsidR="0084221E" w:rsidRPr="00422676" w:rsidRDefault="0084221E" w:rsidP="0084221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garantire ed esigere il rispetto reciproco di tempi e ruoli </w:t>
      </w:r>
    </w:p>
    <w:p w:rsidR="0084221E" w:rsidRPr="00422676" w:rsidRDefault="0084221E" w:rsidP="0084221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coinvolgere lo studente nel processo di valutazione dell’esperienza;</w:t>
      </w:r>
    </w:p>
    <w:p w:rsidR="0084221E" w:rsidRPr="00422676" w:rsidRDefault="0084221E" w:rsidP="0084221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fornire all’istituzione scolastica gli elementi concordati per valutare l’attività dello studente e l’efficacia del processo formativo</w:t>
      </w:r>
    </w:p>
    <w:p w:rsidR="0084221E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 xml:space="preserve">Azioni, fasi e </w:t>
      </w:r>
      <w:r w:rsidR="00B73415">
        <w:rPr>
          <w:rFonts w:ascii="Arial" w:hAnsi="Arial" w:cs="Arial"/>
          <w:b/>
          <w:sz w:val="24"/>
          <w:szCs w:val="24"/>
        </w:rPr>
        <w:t>articolazioni dell’intervento:</w:t>
      </w:r>
      <w:bookmarkStart w:id="0" w:name="_GoBack"/>
      <w:bookmarkEnd w:id="0"/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Presentare l'attività agli studenti e ai Consigli di classe per la condivisione degli obiettivi formativi inerenti al progetto.</w:t>
      </w: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Stabilire contatti con le strutture esterne ospitanti e costruire reti di relazioni stabili e agevoli, anche attraverso la creazione di una piattaforma </w:t>
      </w: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Individuare tutor esterni ed organizzare le attività in sintonia con le esigenze ed i vincoli della struttura ospitante.</w:t>
      </w: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lastRenderedPageBreak/>
        <w:t>Definire tempi e modalità degli interventi didattici e comunicarli al coordinatore di classe per organizzare l’alternanza in compatibilità con gli impegni scolastici</w:t>
      </w: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Pianificare l'attività e definire i percorsi personalizzati</w:t>
      </w: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Monitorare lo svolgimento dell'esperienza lavorativa</w:t>
      </w: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Valutare e certificare gli esiti</w:t>
      </w:r>
    </w:p>
    <w:p w:rsidR="0084221E" w:rsidRPr="00422676" w:rsidRDefault="0084221E" w:rsidP="0084221E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Divulgare e valorizzare i risultati raggiunti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Formazione interna: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Moduli generali: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Psicologia de</w:t>
      </w:r>
      <w:r>
        <w:rPr>
          <w:rFonts w:ascii="Arial" w:hAnsi="Arial" w:cs="Arial"/>
          <w:sz w:val="24"/>
          <w:szCs w:val="24"/>
        </w:rPr>
        <w:t>l lavoro (</w:t>
      </w:r>
      <w:r w:rsidRPr="00422676">
        <w:rPr>
          <w:rFonts w:ascii="Arial" w:hAnsi="Arial" w:cs="Arial"/>
          <w:sz w:val="24"/>
          <w:szCs w:val="24"/>
        </w:rPr>
        <w:t>con simulazione di colloquio di lavoro)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Diritto del lavoro e privacy</w:t>
      </w:r>
    </w:p>
    <w:p w:rsidR="0084221E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Corso sulla leadership</w:t>
      </w:r>
    </w:p>
    <w:p w:rsidR="00D6582C" w:rsidRPr="00422676" w:rsidRDefault="00D6582C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M</w:t>
      </w:r>
      <w:r w:rsidRPr="00422676">
        <w:rPr>
          <w:rFonts w:ascii="Arial" w:hAnsi="Arial" w:cs="Arial"/>
          <w:b/>
          <w:sz w:val="24"/>
          <w:szCs w:val="24"/>
        </w:rPr>
        <w:t>oduli specifici: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 xml:space="preserve">Laboratorio di Psicologia dello Sport 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Laboratorio linguistico specifico per traduzione ed interpretariato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Laboratorio di Comunicazione giornalistica e pubblicitaria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Laboratorio di Comunicazione per Orientamento scolastico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Formazione per definizione e promozione percorsi culturali sul territorio (collaborazione con FAI)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Laboratorio di Statistica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Laboratorio di Informatica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t>Valutazione e Certificazione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Al termine dell'esperienza, il tutor interno raccoglie gli esiti dell'esperienza attraverso schede di valutazione compilate dalle diverse parti in campo (all.3-4-5) ed elabora una sintesi che sarà sottoposta all'attenzione del consiglio di classe.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Il percorso di ogni studente sarà certificato ai fini della compilazione del curriculum scolastico, valido anche per l'Esame di Stato (all. 6).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221E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676">
        <w:rPr>
          <w:rFonts w:ascii="Arial" w:hAnsi="Arial" w:cs="Arial"/>
          <w:b/>
          <w:sz w:val="24"/>
          <w:szCs w:val="24"/>
        </w:rPr>
        <w:lastRenderedPageBreak/>
        <w:t>Divulgazione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Documentazione delle diverse fasi dell'esperienza attraverso report, fotografie e video.</w:t>
      </w:r>
    </w:p>
    <w:p w:rsidR="0084221E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676">
        <w:rPr>
          <w:rFonts w:ascii="Arial" w:hAnsi="Arial" w:cs="Arial"/>
          <w:sz w:val="24"/>
          <w:szCs w:val="24"/>
        </w:rPr>
        <w:t>Realizzazione di presentazione in ppt ed eventuale creazione di una pubblicazione cartacea.</w:t>
      </w:r>
    </w:p>
    <w:p w:rsidR="0084221E" w:rsidRPr="00422676" w:rsidRDefault="0084221E" w:rsidP="008422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12601</wp:posOffset>
                </wp:positionH>
                <wp:positionV relativeFrom="paragraph">
                  <wp:posOffset>458910</wp:posOffset>
                </wp:positionV>
                <wp:extent cx="5908431" cy="29307"/>
                <wp:effectExtent l="0" t="0" r="35560" b="2794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431" cy="2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051E2AD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6.15pt" to="466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sectPr w:rsidR="0084221E" w:rsidRPr="00422676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7E" w:rsidRDefault="0064017E" w:rsidP="00B73415">
      <w:pPr>
        <w:spacing w:after="0" w:line="240" w:lineRule="auto"/>
      </w:pPr>
      <w:r>
        <w:separator/>
      </w:r>
    </w:p>
  </w:endnote>
  <w:endnote w:type="continuationSeparator" w:id="0">
    <w:p w:rsidR="0064017E" w:rsidRDefault="0064017E" w:rsidP="00B7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15" w:rsidRDefault="00B73415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.5pt;height:95.5pt">
          <v:imagedata r:id="rId1" o:title=""/>
          <o:lock v:ext="edit" ungrouping="t" rotation="t" cropping="t" verticies="t" text="t" grouping="t"/>
          <o:signatureline v:ext="edit" id="{E27BDC0E-787E-4539-8C0A-B2CCB30945F3}" provid="{00000000-0000-0000-0000-000000000000}" o:suggestedsigner="A.S.L. 2016/2017 Des Ambrois Liceo" issignatureline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7E" w:rsidRDefault="0064017E" w:rsidP="00B73415">
      <w:pPr>
        <w:spacing w:after="0" w:line="240" w:lineRule="auto"/>
      </w:pPr>
      <w:r>
        <w:separator/>
      </w:r>
    </w:p>
  </w:footnote>
  <w:footnote w:type="continuationSeparator" w:id="0">
    <w:p w:rsidR="0064017E" w:rsidRDefault="0064017E" w:rsidP="00B7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EA"/>
    <w:multiLevelType w:val="singleLevel"/>
    <w:tmpl w:val="000003EB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3EB"/>
    <w:multiLevelType w:val="singleLevel"/>
    <w:tmpl w:val="000003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3EC"/>
    <w:multiLevelType w:val="singleLevel"/>
    <w:tmpl w:val="000003ED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E"/>
    <w:rsid w:val="002900C3"/>
    <w:rsid w:val="0064017E"/>
    <w:rsid w:val="00815D82"/>
    <w:rsid w:val="0084221E"/>
    <w:rsid w:val="00880206"/>
    <w:rsid w:val="008A22CE"/>
    <w:rsid w:val="00A8583D"/>
    <w:rsid w:val="00B73415"/>
    <w:rsid w:val="00B74A67"/>
    <w:rsid w:val="00D6582C"/>
    <w:rsid w:val="00E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3F33-3534-4AED-8228-7BCDD343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1E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84221E"/>
    <w:rPr>
      <w:b/>
      <w:bCs/>
      <w:smallCaps/>
      <w:color w:val="5B9BD5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15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73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15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&amp;ehk=PD7pWhSRLq7WKP7R5pClng&amp;r=0&amp;pid=OfficeInsert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5E5F8C-0BB8-4670-ABE0-84DFE3EF0F05}" type="doc">
      <dgm:prSet loTypeId="urn:microsoft.com/office/officeart/2005/8/layout/hList6" loCatId="list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it-IT"/>
        </a:p>
      </dgm:t>
    </dgm:pt>
    <dgm:pt modelId="{EA58F695-54BB-495D-B14B-CEF9F0CB6EF1}">
      <dgm:prSet phldrT="[Testo]" custT="1"/>
      <dgm:spPr>
        <a:xfrm rot="16200000">
          <a:off x="2562753" y="279499"/>
          <a:ext cx="3200400" cy="26414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MUSEI, ARCHIVI E BIBLIOTECHE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CASE EDITRICI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GIORNALI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COMUNI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STUDI LEGALI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OSPEDALE ED AMBULATORI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SOCIETA’ SPORTIVE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CONISA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ASSOCIAZIONI CULTURALI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UFFICI DEL TURISMO</a:t>
          </a:r>
        </a:p>
        <a:p>
          <a:pPr>
            <a:buFont typeface="Arial" panose="020B0604020202020204" pitchFamily="34" charset="0"/>
            <a:buNone/>
          </a:pPr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FAI</a:t>
          </a:r>
        </a:p>
      </dgm:t>
    </dgm:pt>
    <dgm:pt modelId="{E9E9DB0B-710D-4918-9B1A-95975E92CC05}" type="parTrans" cxnId="{092B34D8-CC11-4A46-97BE-26B1221ECD13}">
      <dgm:prSet/>
      <dgm:spPr/>
      <dgm:t>
        <a:bodyPr/>
        <a:lstStyle/>
        <a:p>
          <a:endParaRPr lang="it-IT"/>
        </a:p>
      </dgm:t>
    </dgm:pt>
    <dgm:pt modelId="{7515E1C6-6A78-4E0F-A0C6-2447303EAF0F}" type="sibTrans" cxnId="{092B34D8-CC11-4A46-97BE-26B1221ECD13}">
      <dgm:prSet/>
      <dgm:spPr/>
      <dgm:t>
        <a:bodyPr/>
        <a:lstStyle/>
        <a:p>
          <a:endParaRPr lang="it-IT"/>
        </a:p>
      </dgm:t>
    </dgm:pt>
    <dgm:pt modelId="{2E8B4007-EBBB-442B-BD29-22E630A1452A}">
      <dgm:prSet phldrT="[Testo]" custT="1"/>
      <dgm:spPr>
        <a:xfrm rot="16200000">
          <a:off x="-279499" y="279499"/>
          <a:ext cx="3200400" cy="26414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it-IT" sz="3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classi quarte </a:t>
          </a:r>
        </a:p>
      </dgm:t>
    </dgm:pt>
    <dgm:pt modelId="{F43F1EE3-8B77-4D71-A2C3-36700609CD82}" type="sibTrans" cxnId="{EBCA6EA1-20E9-4050-9DA3-6C57C24C0C96}">
      <dgm:prSet/>
      <dgm:spPr/>
      <dgm:t>
        <a:bodyPr/>
        <a:lstStyle/>
        <a:p>
          <a:endParaRPr lang="it-IT"/>
        </a:p>
      </dgm:t>
    </dgm:pt>
    <dgm:pt modelId="{782A15B2-BC9C-4E6C-9375-AA4CCD741CDB}" type="parTrans" cxnId="{EBCA6EA1-20E9-4050-9DA3-6C57C24C0C96}">
      <dgm:prSet/>
      <dgm:spPr/>
      <dgm:t>
        <a:bodyPr/>
        <a:lstStyle/>
        <a:p>
          <a:endParaRPr lang="it-IT"/>
        </a:p>
      </dgm:t>
    </dgm:pt>
    <dgm:pt modelId="{38AF0FD6-EBA7-488B-935E-940D492316E8}" type="pres">
      <dgm:prSet presAssocID="{565E5F8C-0BB8-4670-ABE0-84DFE3EF0F0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F7839933-16B7-4289-A94E-B946E57938F7}" type="pres">
      <dgm:prSet presAssocID="{2E8B4007-EBBB-442B-BD29-22E630A1452A}" presName="node" presStyleLbl="node1" presStyleIdx="0" presStyleCnt="2" custLinFactNeighborX="-1386" custLinFactNeighborY="-952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it-IT"/>
        </a:p>
      </dgm:t>
    </dgm:pt>
    <dgm:pt modelId="{193B9921-A09F-4BF4-9C7C-C4B61825FA06}" type="pres">
      <dgm:prSet presAssocID="{F43F1EE3-8B77-4D71-A2C3-36700609CD82}" presName="sibTrans" presStyleCnt="0"/>
      <dgm:spPr/>
    </dgm:pt>
    <dgm:pt modelId="{9A0D5122-090E-41DD-A521-9FDDE0C32609}" type="pres">
      <dgm:prSet presAssocID="{EA58F695-54BB-495D-B14B-CEF9F0CB6EF1}" presName="node" presStyleLbl="node1" presStyleIdx="1" presStyleCnt="2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it-IT"/>
        </a:p>
      </dgm:t>
    </dgm:pt>
  </dgm:ptLst>
  <dgm:cxnLst>
    <dgm:cxn modelId="{EBCA6EA1-20E9-4050-9DA3-6C57C24C0C96}" srcId="{565E5F8C-0BB8-4670-ABE0-84DFE3EF0F05}" destId="{2E8B4007-EBBB-442B-BD29-22E630A1452A}" srcOrd="0" destOrd="0" parTransId="{782A15B2-BC9C-4E6C-9375-AA4CCD741CDB}" sibTransId="{F43F1EE3-8B77-4D71-A2C3-36700609CD82}"/>
    <dgm:cxn modelId="{F0350BEA-6576-49B7-ABB7-617E8E3E740F}" type="presOf" srcId="{2E8B4007-EBBB-442B-BD29-22E630A1452A}" destId="{F7839933-16B7-4289-A94E-B946E57938F7}" srcOrd="0" destOrd="0" presId="urn:microsoft.com/office/officeart/2005/8/layout/hList6"/>
    <dgm:cxn modelId="{092B34D8-CC11-4A46-97BE-26B1221ECD13}" srcId="{565E5F8C-0BB8-4670-ABE0-84DFE3EF0F05}" destId="{EA58F695-54BB-495D-B14B-CEF9F0CB6EF1}" srcOrd="1" destOrd="0" parTransId="{E9E9DB0B-710D-4918-9B1A-95975E92CC05}" sibTransId="{7515E1C6-6A78-4E0F-A0C6-2447303EAF0F}"/>
    <dgm:cxn modelId="{CB590CE2-06F0-4D5D-9C6E-9738C03E6A7F}" type="presOf" srcId="{565E5F8C-0BB8-4670-ABE0-84DFE3EF0F05}" destId="{38AF0FD6-EBA7-488B-935E-940D492316E8}" srcOrd="0" destOrd="0" presId="urn:microsoft.com/office/officeart/2005/8/layout/hList6"/>
    <dgm:cxn modelId="{6F84A266-A0A7-4BE5-B180-0C0DEE7EAD73}" type="presOf" srcId="{EA58F695-54BB-495D-B14B-CEF9F0CB6EF1}" destId="{9A0D5122-090E-41DD-A521-9FDDE0C32609}" srcOrd="0" destOrd="0" presId="urn:microsoft.com/office/officeart/2005/8/layout/hList6"/>
    <dgm:cxn modelId="{8643EE0E-97B7-48CE-9AEB-6694B5991EFC}" type="presParOf" srcId="{38AF0FD6-EBA7-488B-935E-940D492316E8}" destId="{F7839933-16B7-4289-A94E-B946E57938F7}" srcOrd="0" destOrd="0" presId="urn:microsoft.com/office/officeart/2005/8/layout/hList6"/>
    <dgm:cxn modelId="{07A3BDC8-D897-4390-B64D-ABF77382D5FA}" type="presParOf" srcId="{38AF0FD6-EBA7-488B-935E-940D492316E8}" destId="{193B9921-A09F-4BF4-9C7C-C4B61825FA06}" srcOrd="1" destOrd="0" presId="urn:microsoft.com/office/officeart/2005/8/layout/hList6"/>
    <dgm:cxn modelId="{88CDFC78-DA04-4022-B18B-F10792342A96}" type="presParOf" srcId="{38AF0FD6-EBA7-488B-935E-940D492316E8}" destId="{9A0D5122-090E-41DD-A521-9FDDE0C32609}" srcOrd="2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839933-16B7-4289-A94E-B946E57938F7}">
      <dsp:nvSpPr>
        <dsp:cNvPr id="0" name=""/>
        <dsp:cNvSpPr/>
      </dsp:nvSpPr>
      <dsp:spPr>
        <a:xfrm rot="16200000">
          <a:off x="-418647" y="418647"/>
          <a:ext cx="3478696" cy="2641401"/>
        </a:xfrm>
        <a:prstGeom prst="flowChartManualOperation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0" tIns="0" rIns="203200" bIns="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classi quarte </a:t>
          </a:r>
        </a:p>
      </dsp:txBody>
      <dsp:txXfrm rot="5400000">
        <a:off x="1" y="695738"/>
        <a:ext cx="2641401" cy="2087218"/>
      </dsp:txXfrm>
    </dsp:sp>
    <dsp:sp modelId="{9A0D5122-090E-41DD-A521-9FDDE0C32609}">
      <dsp:nvSpPr>
        <dsp:cNvPr id="0" name=""/>
        <dsp:cNvSpPr/>
      </dsp:nvSpPr>
      <dsp:spPr>
        <a:xfrm rot="16200000">
          <a:off x="2423605" y="418647"/>
          <a:ext cx="3478696" cy="2641401"/>
        </a:xfrm>
        <a:prstGeom prst="flowChartManualOperation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MUSEI, ARCHIVI E BIBLIOTECHE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CASE EDITRICI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GIORNALI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STUDI LEGALI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OSPEDALE ED AMBULATORI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SOCIETA’ SPORTIVE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CONISA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ASSOCIAZIONI CULTURALI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UFFICI DEL TURISMO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FAI</a:t>
          </a:r>
        </a:p>
      </dsp:txBody>
      <dsp:txXfrm rot="5400000">
        <a:off x="2842253" y="695738"/>
        <a:ext cx="2641401" cy="2087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35E2-ACEA-4806-9B68-C3D6179C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Pesando</dc:creator>
  <cp:keywords/>
  <dc:description/>
  <cp:lastModifiedBy>1</cp:lastModifiedBy>
  <cp:revision>2</cp:revision>
  <dcterms:created xsi:type="dcterms:W3CDTF">2017-10-21T17:23:00Z</dcterms:created>
  <dcterms:modified xsi:type="dcterms:W3CDTF">2017-10-21T17:23:00Z</dcterms:modified>
</cp:coreProperties>
</file>